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1112C" w14:textId="24604B49" w:rsidR="009534FC" w:rsidRDefault="000325E7" w:rsidP="00760D74">
      <w:pPr>
        <w:pStyle w:val="Title"/>
        <w:spacing w:afterLines="120" w:after="288"/>
        <w:jc w:val="center"/>
      </w:pPr>
      <w:r w:rsidRPr="000325E7">
        <w:t>ATTO ISTRUTTORIO</w:t>
      </w:r>
    </w:p>
    <w:p w14:paraId="7A2B2716" w14:textId="77777777" w:rsidR="000325E7" w:rsidRPr="000325E7" w:rsidRDefault="000325E7" w:rsidP="00760D74">
      <w:pPr>
        <w:pStyle w:val="Corpodeltesto"/>
        <w:spacing w:afterLines="120" w:after="288" w:line="240" w:lineRule="auto"/>
        <w:rPr>
          <w:lang w:val="it-IT"/>
        </w:rPr>
      </w:pPr>
      <w:r w:rsidRPr="000325E7">
        <w:rPr>
          <w:lang w:val="it-IT"/>
        </w:rPr>
        <w:t>Affidamento della fornitura di [</w:t>
      </w:r>
      <w:r w:rsidRPr="00760D74">
        <w:rPr>
          <w:highlight w:val="yellow"/>
          <w:lang w:val="it-IT"/>
        </w:rPr>
        <w:t>completare</w:t>
      </w:r>
      <w:r w:rsidRPr="000325E7">
        <w:rPr>
          <w:lang w:val="it-IT"/>
        </w:rPr>
        <w:t>] nell’ambito del Piano Nazionale Ripresa e Resilienza (PNRR) missione [</w:t>
      </w:r>
      <w:r w:rsidRPr="00760D74">
        <w:rPr>
          <w:highlight w:val="yellow"/>
          <w:lang w:val="it-IT"/>
        </w:rPr>
        <w:t>completare</w:t>
      </w:r>
      <w:r w:rsidRPr="000325E7">
        <w:rPr>
          <w:lang w:val="it-IT"/>
        </w:rPr>
        <w:t xml:space="preserve">] componente </w:t>
      </w:r>
      <w:r w:rsidRPr="00760D74">
        <w:rPr>
          <w:highlight w:val="yellow"/>
          <w:lang w:val="it-IT"/>
        </w:rPr>
        <w:t>[completare</w:t>
      </w:r>
      <w:r w:rsidRPr="000325E7">
        <w:rPr>
          <w:lang w:val="it-IT"/>
        </w:rPr>
        <w:t>] investimento [</w:t>
      </w:r>
      <w:r w:rsidRPr="00760D74">
        <w:rPr>
          <w:highlight w:val="yellow"/>
          <w:lang w:val="it-IT"/>
        </w:rPr>
        <w:t>completare</w:t>
      </w:r>
      <w:r w:rsidRPr="000325E7">
        <w:rPr>
          <w:lang w:val="it-IT"/>
        </w:rPr>
        <w:t xml:space="preserve">] progetto </w:t>
      </w:r>
      <w:r w:rsidRPr="00760D74">
        <w:rPr>
          <w:highlight w:val="yellow"/>
          <w:lang w:val="it-IT"/>
        </w:rPr>
        <w:t>[acronimo</w:t>
      </w:r>
      <w:r w:rsidRPr="000325E7">
        <w:rPr>
          <w:lang w:val="it-IT"/>
        </w:rPr>
        <w:t>] CUP [</w:t>
      </w:r>
      <w:r w:rsidRPr="00760D74">
        <w:rPr>
          <w:highlight w:val="yellow"/>
          <w:lang w:val="it-IT"/>
        </w:rPr>
        <w:t>completare</w:t>
      </w:r>
      <w:r w:rsidRPr="000325E7">
        <w:rPr>
          <w:lang w:val="it-IT"/>
        </w:rPr>
        <w:t>] CIG [</w:t>
      </w:r>
      <w:r w:rsidRPr="00760D74">
        <w:rPr>
          <w:highlight w:val="yellow"/>
          <w:lang w:val="it-IT"/>
        </w:rPr>
        <w:t>completare</w:t>
      </w:r>
      <w:r w:rsidRPr="000325E7">
        <w:rPr>
          <w:lang w:val="it-IT"/>
        </w:rPr>
        <w:t>]</w:t>
      </w:r>
    </w:p>
    <w:p w14:paraId="648760B7" w14:textId="77777777" w:rsidR="000325E7" w:rsidRPr="000325E7" w:rsidRDefault="000325E7" w:rsidP="00760D74">
      <w:pPr>
        <w:pStyle w:val="Corpodeltesto"/>
        <w:spacing w:afterLines="120" w:after="288" w:line="240" w:lineRule="auto"/>
        <w:jc w:val="center"/>
        <w:rPr>
          <w:lang w:val="it-IT"/>
        </w:rPr>
      </w:pPr>
      <w:r w:rsidRPr="000325E7">
        <w:rPr>
          <w:b/>
          <w:bCs/>
          <w:i/>
          <w:iCs/>
          <w:lang w:val="it-IT"/>
        </w:rPr>
        <w:t>IL RESPONSABILE UNICO DEL PROCEDIMENTO</w:t>
      </w:r>
    </w:p>
    <w:p w14:paraId="389631B6" w14:textId="77777777" w:rsidR="000325E7" w:rsidRPr="000325E7" w:rsidRDefault="000325E7" w:rsidP="00760D74">
      <w:pPr>
        <w:pStyle w:val="Corpodeltesto"/>
        <w:spacing w:afterLines="120" w:after="288" w:line="240" w:lineRule="auto"/>
        <w:rPr>
          <w:bCs/>
          <w:lang w:val="it-IT"/>
        </w:rPr>
      </w:pPr>
      <w:r w:rsidRPr="000325E7">
        <w:rPr>
          <w:b/>
          <w:bCs/>
          <w:lang w:val="it-IT"/>
        </w:rPr>
        <w:t xml:space="preserve">VISTA </w:t>
      </w:r>
      <w:r w:rsidRPr="000325E7">
        <w:rPr>
          <w:bCs/>
          <w:lang w:val="it-IT"/>
        </w:rPr>
        <w:t>la legge 6 novembre 2012, n. 190 recante “</w:t>
      </w:r>
      <w:r w:rsidRPr="000325E7">
        <w:rPr>
          <w:bCs/>
          <w:i/>
          <w:iCs/>
          <w:lang w:val="it-IT"/>
        </w:rPr>
        <w:t>Disposizioni per la prevenzione e la repressione della corruzione e dell'illegalità nella pubblica amministrazione</w:t>
      </w:r>
      <w:r w:rsidRPr="000325E7">
        <w:rPr>
          <w:bCs/>
          <w:lang w:val="it-IT"/>
        </w:rPr>
        <w:t>” pubblicata sulla Gazzetta Ufficiale n. 265 del 13/11/2012;</w:t>
      </w:r>
    </w:p>
    <w:p w14:paraId="74FDD5CD" w14:textId="77777777" w:rsidR="000325E7" w:rsidRPr="000325E7" w:rsidRDefault="000325E7" w:rsidP="00760D74">
      <w:pPr>
        <w:pStyle w:val="Corpodeltesto"/>
        <w:spacing w:afterLines="120" w:after="288" w:line="240" w:lineRule="auto"/>
        <w:rPr>
          <w:bCs/>
          <w:lang w:val="it-IT"/>
        </w:rPr>
      </w:pPr>
      <w:r w:rsidRPr="000325E7">
        <w:rPr>
          <w:b/>
          <w:bCs/>
          <w:lang w:val="it-IT"/>
        </w:rPr>
        <w:t xml:space="preserve">VISTO </w:t>
      </w:r>
      <w:r w:rsidRPr="000325E7">
        <w:rPr>
          <w:bCs/>
          <w:lang w:val="it-IT"/>
        </w:rPr>
        <w:t>il d.lgs. 14 marzo 2013, n. 33 recante “</w:t>
      </w:r>
      <w:r w:rsidRPr="000325E7">
        <w:rPr>
          <w:bCs/>
          <w:i/>
          <w:iCs/>
          <w:lang w:val="it-IT"/>
        </w:rPr>
        <w:t>Riordino della disciplina riguardante il diritto di accesso civico e gli obblighi di pubblicità, trasparenza e diffusione di informazioni da parte delle pubbliche amministrazioni</w:t>
      </w:r>
      <w:r w:rsidRPr="000325E7">
        <w:rPr>
          <w:bCs/>
          <w:lang w:val="it-IT"/>
        </w:rPr>
        <w:t>” pubblicato sulla Gazzetta Ufficiale n. 80 del 05/04/2013 e successive modifiche introdotte dal d.lgs. 25 maggio 2016 n. 97;</w:t>
      </w:r>
    </w:p>
    <w:p w14:paraId="49000CA3" w14:textId="77777777" w:rsidR="000325E7" w:rsidRPr="000325E7" w:rsidRDefault="000325E7" w:rsidP="00760D74">
      <w:pPr>
        <w:pStyle w:val="Corpodeltesto"/>
        <w:spacing w:afterLines="120" w:after="288" w:line="240" w:lineRule="auto"/>
        <w:rPr>
          <w:bCs/>
          <w:lang w:val="it-IT"/>
        </w:rPr>
      </w:pPr>
      <w:r w:rsidRPr="000325E7">
        <w:rPr>
          <w:b/>
          <w:bCs/>
          <w:lang w:val="it-IT"/>
        </w:rPr>
        <w:t xml:space="preserve">VISTO </w:t>
      </w:r>
      <w:r w:rsidRPr="000325E7">
        <w:rPr>
          <w:bCs/>
          <w:lang w:val="it-IT"/>
        </w:rPr>
        <w:t>il d.lgs. 18 aprile 2016, n. 50 relativo a “</w:t>
      </w:r>
      <w:r w:rsidRPr="000325E7">
        <w:rPr>
          <w:bCs/>
          <w:i/>
          <w:iCs/>
          <w:lang w:val="it-IT"/>
        </w:rPr>
        <w:t>Codice dei contratti pubblici</w:t>
      </w:r>
      <w:r w:rsidRPr="000325E7">
        <w:rPr>
          <w:bCs/>
          <w:lang w:val="it-IT"/>
        </w:rPr>
        <w:t>” pubblicato sul Supplemento Ordinario n. 10 alla Gazzetta Ufficiale n. 91 del 19/04/2016 e successive disposizioni integrative e correttive introdotte dal decreto legislativo 19 aprile 2017, n. 56 e s.m.i. (nel seguito per brevità “Codice”);</w:t>
      </w:r>
    </w:p>
    <w:p w14:paraId="21F1AA19" w14:textId="77777777" w:rsidR="000325E7" w:rsidRPr="000325E7" w:rsidRDefault="000325E7" w:rsidP="00760D74">
      <w:pPr>
        <w:pStyle w:val="Corpodeltesto"/>
        <w:spacing w:afterLines="120" w:after="288" w:line="240" w:lineRule="auto"/>
        <w:rPr>
          <w:bCs/>
          <w:lang w:val="it-IT"/>
        </w:rPr>
      </w:pPr>
      <w:r w:rsidRPr="000325E7">
        <w:rPr>
          <w:b/>
          <w:bCs/>
          <w:lang w:val="it-IT"/>
        </w:rPr>
        <w:t>VISTE</w:t>
      </w:r>
      <w:r w:rsidRPr="000325E7">
        <w:rPr>
          <w:bCs/>
          <w:lang w:val="it-IT"/>
        </w:rPr>
        <w:t xml:space="preserve"> le linee guida n. 3 dell’Autorità Nazionale Anticorruzione di attuazione del Codice, recanti “</w:t>
      </w:r>
      <w:r w:rsidRPr="000325E7">
        <w:rPr>
          <w:bCs/>
          <w:i/>
          <w:iCs/>
          <w:lang w:val="it-IT"/>
        </w:rPr>
        <w:t>Nomina, ruolo e compiti del responsabile unico del procedimento per l’affidamento di appalti e concessioni</w:t>
      </w:r>
      <w:r w:rsidRPr="000325E7">
        <w:rPr>
          <w:bCs/>
          <w:lang w:val="it-IT"/>
        </w:rPr>
        <w:t>” approvate con delibera n. 1096 del 26/10/2016 e relativo aggiornamento al d.lgs. 56 del 19/04/2017 approvato con deliberazione del Consiglio n. 1007 dell’11/10/2017;</w:t>
      </w:r>
    </w:p>
    <w:p w14:paraId="4F17559A" w14:textId="77777777" w:rsidR="000325E7" w:rsidRPr="000325E7" w:rsidRDefault="000325E7" w:rsidP="00760D74">
      <w:pPr>
        <w:pStyle w:val="Corpodeltesto"/>
        <w:spacing w:afterLines="120" w:after="288" w:line="240" w:lineRule="auto"/>
        <w:rPr>
          <w:bCs/>
          <w:lang w:val="it-IT"/>
        </w:rPr>
      </w:pPr>
      <w:r w:rsidRPr="000325E7">
        <w:rPr>
          <w:b/>
          <w:bCs/>
          <w:lang w:val="it-IT"/>
        </w:rPr>
        <w:t>VISTE</w:t>
      </w:r>
      <w:r w:rsidRPr="000325E7">
        <w:rPr>
          <w:bCs/>
          <w:lang w:val="it-IT"/>
        </w:rPr>
        <w:t xml:space="preserve"> le linee guida n. 4 dell’Autorità Nazionale Anticorruzione di attuazione del Codice, recanti “</w:t>
      </w:r>
      <w:r w:rsidRPr="000325E7">
        <w:rPr>
          <w:bCs/>
          <w:i/>
          <w:iCs/>
          <w:lang w:val="it-IT"/>
        </w:rPr>
        <w:t>Procedure per l’affidamento dei contratti pubblici di importo inferiore alle soglie di rilevanza comunitaria, indagini di mercato e formazione e gestione degli elenchi di operatori economici</w:t>
      </w:r>
      <w:r w:rsidRPr="000325E7">
        <w:rPr>
          <w:bCs/>
          <w:lang w:val="it-IT"/>
        </w:rPr>
        <w:t>” approvate dal Consiglio dell’Autorità con delibera n. 1097 del 26/10/2016 e relativo aggiornamento al d.lgs. 56 del 19/04/2017 approvato con deliberazione del Consiglio n. 206 del 01/03/2018 e relativo ulteriore aggiornamento con delibera del Consiglio n. 636 del 10/07/2019 al decreto legge 18/04/2019, n. 32, convertito con legge 14/06/2019, n. 55;</w:t>
      </w:r>
    </w:p>
    <w:p w14:paraId="4D3BCA96" w14:textId="77777777" w:rsidR="000325E7" w:rsidRPr="000325E7" w:rsidRDefault="000325E7" w:rsidP="00760D74">
      <w:pPr>
        <w:pStyle w:val="Corpodeltesto"/>
        <w:spacing w:afterLines="120" w:after="288" w:line="240" w:lineRule="auto"/>
        <w:rPr>
          <w:bCs/>
          <w:lang w:val="it-IT"/>
        </w:rPr>
      </w:pPr>
      <w:r w:rsidRPr="000325E7">
        <w:rPr>
          <w:b/>
          <w:bCs/>
          <w:lang w:val="it-IT"/>
        </w:rPr>
        <w:t>VISTI</w:t>
      </w:r>
      <w:r w:rsidRPr="000325E7">
        <w:rPr>
          <w:bCs/>
          <w:lang w:val="it-IT"/>
        </w:rPr>
        <w:t xml:space="preserve"> il DL 76/2020, c.d. “decreto semplificazioni”, convertito dalla L. 120/2020 che ha introdotto una disciplina transitoria fino al 31/12/2021 e la L. 108/2021 che ha differito il termine della suddetta disciplina transitoria al 30/06/2023, per gli affidamenti dei contratti pubblici di importo inferiore alle soglie comunitarie, al fine di incentivare gli investimenti pubblici nel settore delle infrastrutture, nonché al fine di far fronte alle ricadute economiche negative a seguito delle misure di contenimento e dell’emergenza sanitaria globale del COVID-19;</w:t>
      </w:r>
    </w:p>
    <w:p w14:paraId="09D7CDF0" w14:textId="77777777" w:rsidR="000325E7" w:rsidRPr="000325E7" w:rsidRDefault="000325E7" w:rsidP="00760D74">
      <w:pPr>
        <w:pStyle w:val="Corpodeltesto"/>
        <w:spacing w:afterLines="120" w:after="288" w:line="240" w:lineRule="auto"/>
        <w:rPr>
          <w:bCs/>
          <w:lang w:val="it-IT"/>
        </w:rPr>
      </w:pPr>
      <w:r w:rsidRPr="000325E7">
        <w:rPr>
          <w:b/>
          <w:bCs/>
          <w:lang w:val="it-IT"/>
        </w:rPr>
        <w:t xml:space="preserve">VISTO </w:t>
      </w:r>
      <w:r w:rsidRPr="000325E7">
        <w:rPr>
          <w:lang w:val="it-IT"/>
        </w:rPr>
        <w:t xml:space="preserve">il provvedimento relativo all’affidamento diretto della fornitura di cui all’oggetto, prot. </w:t>
      </w:r>
      <w:r w:rsidRPr="00760D74">
        <w:rPr>
          <w:highlight w:val="yellow"/>
          <w:lang w:val="it-IT"/>
        </w:rPr>
        <w:t>…[completare</w:t>
      </w:r>
      <w:r w:rsidRPr="000325E7">
        <w:rPr>
          <w:lang w:val="it-IT"/>
        </w:rPr>
        <w:t xml:space="preserve">] all’operatore economico </w:t>
      </w:r>
      <w:r w:rsidRPr="00760D74">
        <w:rPr>
          <w:highlight w:val="yellow"/>
          <w:lang w:val="it-IT"/>
        </w:rPr>
        <w:t>…[completare</w:t>
      </w:r>
      <w:r w:rsidRPr="000325E7">
        <w:rPr>
          <w:lang w:val="it-IT"/>
        </w:rPr>
        <w:t>] con sede legale in Via [</w:t>
      </w:r>
      <w:r w:rsidRPr="00760D74">
        <w:rPr>
          <w:highlight w:val="yellow"/>
          <w:lang w:val="it-IT"/>
        </w:rPr>
        <w:t>completare</w:t>
      </w:r>
      <w:r w:rsidRPr="000325E7">
        <w:rPr>
          <w:lang w:val="it-IT"/>
        </w:rPr>
        <w:t>], C.F./P.IVA [</w:t>
      </w:r>
      <w:r w:rsidRPr="00760D74">
        <w:rPr>
          <w:highlight w:val="yellow"/>
          <w:lang w:val="it-IT"/>
        </w:rPr>
        <w:t>completare</w:t>
      </w:r>
      <w:r w:rsidRPr="000325E7">
        <w:rPr>
          <w:lang w:val="it-IT"/>
        </w:rPr>
        <w:t>], con il quale è stato, altresì, nominato il Sig./Dott. [</w:t>
      </w:r>
      <w:r w:rsidRPr="00760D74">
        <w:rPr>
          <w:highlight w:val="yellow"/>
          <w:lang w:val="it-IT"/>
        </w:rPr>
        <w:t>completare</w:t>
      </w:r>
      <w:r w:rsidRPr="000325E7">
        <w:rPr>
          <w:lang w:val="it-IT"/>
        </w:rPr>
        <w:t xml:space="preserve">] quale responsabile unico del </w:t>
      </w:r>
      <w:r w:rsidRPr="000325E7">
        <w:rPr>
          <w:bCs/>
          <w:lang w:val="it-IT"/>
        </w:rPr>
        <w:t>procedimento ai sensi dell’art. 31 del Codice;</w:t>
      </w:r>
    </w:p>
    <w:p w14:paraId="370423D0" w14:textId="77777777" w:rsidR="000325E7" w:rsidRPr="000325E7" w:rsidRDefault="000325E7" w:rsidP="00760D74">
      <w:pPr>
        <w:pStyle w:val="Corpodeltesto"/>
        <w:spacing w:afterLines="120" w:after="288" w:line="240" w:lineRule="auto"/>
        <w:rPr>
          <w:lang w:val="it-IT"/>
        </w:rPr>
      </w:pPr>
      <w:r w:rsidRPr="000325E7">
        <w:rPr>
          <w:b/>
          <w:bCs/>
          <w:lang w:val="it-IT"/>
        </w:rPr>
        <w:t>VISTO </w:t>
      </w:r>
      <w:r w:rsidRPr="000325E7">
        <w:rPr>
          <w:lang w:val="it-IT"/>
        </w:rPr>
        <w:t>il Regolamento (UE) 12 febbraio 2021, n. 2021/241, che istituisce il dispositivo per la ripresa e la resilienza;</w:t>
      </w:r>
    </w:p>
    <w:p w14:paraId="34DEC22C" w14:textId="77777777" w:rsidR="000325E7" w:rsidRPr="000325E7" w:rsidRDefault="000325E7" w:rsidP="00760D74">
      <w:pPr>
        <w:pStyle w:val="Corpodeltesto"/>
        <w:spacing w:afterLines="120" w:after="288" w:line="240" w:lineRule="auto"/>
        <w:rPr>
          <w:bCs/>
          <w:lang w:val="it-IT"/>
        </w:rPr>
      </w:pPr>
      <w:r w:rsidRPr="000325E7">
        <w:rPr>
          <w:b/>
          <w:bCs/>
          <w:lang w:val="it-IT"/>
        </w:rPr>
        <w:t>VISTO</w:t>
      </w:r>
      <w:r w:rsidRPr="000325E7">
        <w:rPr>
          <w:bCs/>
          <w:lang w:val="it-IT"/>
        </w:rPr>
        <w:t xml:space="preserve"> il decreto-legge 31 maggio 2021, n. 77 recante “</w:t>
      </w:r>
      <w:r w:rsidRPr="000325E7">
        <w:rPr>
          <w:bCs/>
          <w:i/>
          <w:lang w:val="it-IT"/>
        </w:rPr>
        <w:t>Governance del Piano nazionale di ripresa e resilienza e prime misure di rafforzamento delle strutture amministrative e di accelerazione e snellimento delle procedure</w:t>
      </w:r>
      <w:r w:rsidRPr="000325E7">
        <w:rPr>
          <w:bCs/>
          <w:lang w:val="it-IT"/>
        </w:rPr>
        <w:t xml:space="preserve">” che </w:t>
      </w:r>
      <w:r w:rsidRPr="000325E7">
        <w:rPr>
          <w:bCs/>
          <w:lang w:val="it-IT"/>
        </w:rPr>
        <w:lastRenderedPageBreak/>
        <w:t>ha modificato, in parte, le disposizioni contenute nel decreto legge sopra richiamato relativamente alla disciplina transitoria prolungata al 30/06/2023 ed agli importi relativi gli affidamenti diretti;</w:t>
      </w:r>
    </w:p>
    <w:p w14:paraId="60CBE321" w14:textId="77777777" w:rsidR="000325E7" w:rsidRPr="000325E7" w:rsidRDefault="000325E7" w:rsidP="00760D74">
      <w:pPr>
        <w:pStyle w:val="Corpodeltesto"/>
        <w:spacing w:afterLines="120" w:after="288" w:line="240" w:lineRule="auto"/>
        <w:rPr>
          <w:lang w:val="it-IT"/>
        </w:rPr>
      </w:pPr>
      <w:r w:rsidRPr="000325E7">
        <w:rPr>
          <w:b/>
          <w:bCs/>
          <w:lang w:val="it-IT"/>
        </w:rPr>
        <w:t>VISTO</w:t>
      </w:r>
      <w:r w:rsidRPr="000325E7">
        <w:rPr>
          <w:lang w:val="it-IT"/>
        </w:rPr>
        <w:t> il Regolamento (UE) 18 giugno 2020, n. 2020/852, in particolare l’art. 17 che definisce gli obiettivi ambientali, tra cui il principio di non arrecare un danno significativo (DNSH “Do no significant harm”) nonché la Comunicazione della Commissione UE 2021/C 58/01 recante “Orientamenti tecnici sull’applicazione del principio DNSH a norma del regolamento sul dispositivo per la ripresa e la resilienza”;</w:t>
      </w:r>
    </w:p>
    <w:p w14:paraId="08D55E54" w14:textId="77777777" w:rsidR="000325E7" w:rsidRPr="000325E7" w:rsidRDefault="000325E7" w:rsidP="00760D74">
      <w:pPr>
        <w:pStyle w:val="Corpodeltesto"/>
        <w:spacing w:afterLines="120" w:after="288" w:line="240" w:lineRule="auto"/>
        <w:rPr>
          <w:lang w:val="it-IT"/>
        </w:rPr>
      </w:pPr>
      <w:r w:rsidRPr="000325E7">
        <w:rPr>
          <w:b/>
          <w:bCs/>
          <w:lang w:val="it-IT"/>
        </w:rPr>
        <w:t>CONSIDERATI</w:t>
      </w:r>
      <w:r w:rsidRPr="000325E7">
        <w:rPr>
          <w:lang w:val="it-IT"/>
        </w:rPr>
        <w:t> altresì i principi trasversali previsti dal Regolamento (UE) 12 febbraio 2021, n. 2021/241, tra i quali, il principio del contributo all’obiettivo climatico e digitale (c.d. tagging), il principio di parità di genere e l’obbligo di protezione e valorizzazione dei giovani nonché l’inclusione lavorativa delle persone con disabilità;</w:t>
      </w:r>
    </w:p>
    <w:p w14:paraId="7C908139" w14:textId="77777777" w:rsidR="000325E7" w:rsidRPr="000325E7" w:rsidRDefault="000325E7" w:rsidP="00760D74">
      <w:pPr>
        <w:pStyle w:val="Corpodeltesto"/>
        <w:spacing w:afterLines="120" w:after="288" w:line="240" w:lineRule="auto"/>
        <w:rPr>
          <w:lang w:val="it-IT"/>
        </w:rPr>
      </w:pPr>
      <w:r w:rsidRPr="000325E7">
        <w:rPr>
          <w:b/>
          <w:bCs/>
          <w:lang w:val="it-IT"/>
        </w:rPr>
        <w:t>CONSIDERATO</w:t>
      </w:r>
      <w:r w:rsidRPr="000325E7">
        <w:rPr>
          <w:lang w:val="it-IT"/>
        </w:rPr>
        <w:t xml:space="preserve"> che, l’operatore economico individuato ha sottoscritto la dichiarazione sostitutiva attestante il possesso dei requisiti di ordine generale previsti dal Codice [</w:t>
      </w:r>
      <w:r w:rsidRPr="00760D74">
        <w:rPr>
          <w:i/>
          <w:highlight w:val="yellow"/>
          <w:lang w:val="it-IT"/>
        </w:rPr>
        <w:t>oppure</w:t>
      </w:r>
      <w:r w:rsidRPr="000325E7">
        <w:rPr>
          <w:lang w:val="it-IT"/>
        </w:rPr>
        <w:t xml:space="preserve">] il DGUE ai fini dell’avvio delle verifiche ai sensi dell’art. 80 del d.lgs. 50/2016 e successive modifiche ed integrazioni; </w:t>
      </w:r>
    </w:p>
    <w:p w14:paraId="4EBA5733" w14:textId="77777777" w:rsidR="000325E7" w:rsidRPr="000325E7" w:rsidRDefault="000325E7" w:rsidP="00760D74">
      <w:pPr>
        <w:pStyle w:val="Corpodeltesto"/>
        <w:spacing w:afterLines="120" w:after="288" w:line="240" w:lineRule="auto"/>
        <w:rPr>
          <w:i/>
          <w:iCs/>
          <w:lang w:val="it-IT"/>
        </w:rPr>
      </w:pPr>
      <w:r w:rsidRPr="00760D74">
        <w:rPr>
          <w:i/>
          <w:iCs/>
          <w:highlight w:val="yellow"/>
          <w:lang w:val="it-IT"/>
        </w:rPr>
        <w:t>in alternativa</w:t>
      </w:r>
      <w:r w:rsidRPr="000325E7">
        <w:rPr>
          <w:i/>
          <w:iCs/>
          <w:lang w:val="it-IT"/>
        </w:rPr>
        <w:t>:</w:t>
      </w:r>
    </w:p>
    <w:p w14:paraId="5DB02428" w14:textId="77777777" w:rsidR="000325E7" w:rsidRPr="000325E7" w:rsidRDefault="000325E7" w:rsidP="00760D74">
      <w:pPr>
        <w:pStyle w:val="Corpodeltesto"/>
        <w:spacing w:afterLines="120" w:after="288" w:line="240" w:lineRule="auto"/>
        <w:rPr>
          <w:lang w:val="it-IT"/>
        </w:rPr>
      </w:pPr>
      <w:r w:rsidRPr="000325E7">
        <w:rPr>
          <w:b/>
          <w:lang w:val="it-IT"/>
        </w:rPr>
        <w:t xml:space="preserve">CONSIDERATO </w:t>
      </w:r>
      <w:r w:rsidRPr="000325E7">
        <w:rPr>
          <w:lang w:val="it-IT"/>
        </w:rPr>
        <w:t>che le verifiche effettuate ai sensi dell’art. 80 del Codice non hanno rilevato cause ostative nei confronti dell’operatore economico individuato;</w:t>
      </w:r>
    </w:p>
    <w:p w14:paraId="4967EA32" w14:textId="77777777" w:rsidR="000325E7" w:rsidRPr="000325E7" w:rsidRDefault="000325E7" w:rsidP="00760D74">
      <w:pPr>
        <w:pStyle w:val="Corpodeltesto"/>
        <w:spacing w:afterLines="120" w:after="288" w:line="240" w:lineRule="auto"/>
        <w:rPr>
          <w:bCs/>
          <w:lang w:val="it-IT"/>
        </w:rPr>
      </w:pPr>
      <w:r w:rsidRPr="000325E7">
        <w:rPr>
          <w:b/>
          <w:lang w:val="it-IT"/>
        </w:rPr>
        <w:t>VISTI</w:t>
      </w:r>
      <w:r w:rsidRPr="000325E7">
        <w:rPr>
          <w:bCs/>
          <w:lang w:val="it-IT"/>
        </w:rPr>
        <w:t xml:space="preserve"> gli atti della procedura in argomento ed accertata la regolarità degli stessi in relazione alla normativa ed ai regolamenti vigenti;</w:t>
      </w:r>
    </w:p>
    <w:p w14:paraId="32906DEF" w14:textId="77777777" w:rsidR="000325E7" w:rsidRPr="000325E7" w:rsidRDefault="000325E7" w:rsidP="00760D74">
      <w:pPr>
        <w:pStyle w:val="Corpodeltesto"/>
        <w:spacing w:afterLines="120" w:after="288" w:line="240" w:lineRule="auto"/>
        <w:rPr>
          <w:lang w:val="it-IT"/>
        </w:rPr>
      </w:pPr>
      <w:r w:rsidRPr="000325E7">
        <w:rPr>
          <w:b/>
          <w:bCs/>
          <w:lang w:val="it-IT"/>
        </w:rPr>
        <w:t xml:space="preserve">VALUTATI </w:t>
      </w:r>
      <w:r w:rsidRPr="000325E7">
        <w:rPr>
          <w:lang w:val="it-IT"/>
        </w:rPr>
        <w:t>i principi di economicità, efficacia e tempestività;</w:t>
      </w:r>
    </w:p>
    <w:p w14:paraId="69D647A2" w14:textId="77777777" w:rsidR="000325E7" w:rsidRPr="000325E7" w:rsidRDefault="000325E7" w:rsidP="00760D74">
      <w:pPr>
        <w:pStyle w:val="Corpodeltesto"/>
        <w:spacing w:afterLines="120" w:after="288" w:line="240" w:lineRule="auto"/>
        <w:jc w:val="center"/>
        <w:rPr>
          <w:lang w:val="it-IT"/>
        </w:rPr>
      </w:pPr>
      <w:r w:rsidRPr="000325E7">
        <w:rPr>
          <w:b/>
          <w:bCs/>
          <w:lang w:val="it-IT"/>
        </w:rPr>
        <w:t>AI FINI DELL’ISTRUTTORIA</w:t>
      </w:r>
    </w:p>
    <w:p w14:paraId="5C86FB93" w14:textId="77777777" w:rsidR="000325E7" w:rsidRPr="000325E7" w:rsidRDefault="000325E7" w:rsidP="00760D74">
      <w:pPr>
        <w:pStyle w:val="Corpodeltesto"/>
        <w:spacing w:afterLines="120" w:after="288" w:line="240" w:lineRule="auto"/>
        <w:rPr>
          <w:lang w:val="it-IT"/>
        </w:rPr>
      </w:pPr>
      <w:r w:rsidRPr="000325E7">
        <w:rPr>
          <w:lang w:val="it-IT"/>
        </w:rPr>
        <w:t>Dichiara:</w:t>
      </w:r>
    </w:p>
    <w:p w14:paraId="416E1B8E" w14:textId="77777777" w:rsidR="000325E7" w:rsidRPr="000325E7" w:rsidRDefault="000325E7" w:rsidP="00760D74">
      <w:pPr>
        <w:pStyle w:val="Corpodeltesto"/>
        <w:numPr>
          <w:ilvl w:val="0"/>
          <w:numId w:val="11"/>
        </w:numPr>
        <w:spacing w:afterLines="120" w:after="288" w:line="240" w:lineRule="auto"/>
        <w:rPr>
          <w:lang w:val="it-IT"/>
        </w:rPr>
      </w:pPr>
      <w:r w:rsidRPr="000325E7">
        <w:rPr>
          <w:lang w:val="it-IT"/>
        </w:rPr>
        <w:t>Che il procedimento di acquisto risulta condotto in conformità alle disposizioni di legge e ai regolamenti vigenti in materia;</w:t>
      </w:r>
    </w:p>
    <w:p w14:paraId="3823F8AB" w14:textId="77777777" w:rsidR="000325E7" w:rsidRPr="000325E7" w:rsidRDefault="000325E7" w:rsidP="00760D74">
      <w:pPr>
        <w:pStyle w:val="Corpodeltesto"/>
        <w:numPr>
          <w:ilvl w:val="0"/>
          <w:numId w:val="11"/>
        </w:numPr>
        <w:spacing w:afterLines="120" w:after="288" w:line="240" w:lineRule="auto"/>
        <w:rPr>
          <w:lang w:val="it-IT"/>
        </w:rPr>
      </w:pPr>
      <w:r w:rsidRPr="000325E7">
        <w:rPr>
          <w:lang w:val="it-IT"/>
        </w:rPr>
        <w:t>Nulla osta al perfezionamento della lettera d’ordine/contratto con l’Operatore Economico individuato [</w:t>
      </w:r>
      <w:r w:rsidRPr="00760D74">
        <w:rPr>
          <w:i/>
          <w:iCs/>
          <w:highlight w:val="yellow"/>
          <w:lang w:val="it-IT"/>
        </w:rPr>
        <w:t>oppure</w:t>
      </w:r>
      <w:r w:rsidRPr="000325E7">
        <w:rPr>
          <w:lang w:val="it-IT"/>
        </w:rPr>
        <w:t>] Nulla osta all’emissione della lettera d’ordine/contratto in applicazione delle disposizioni contenute all’art. 8, c. 1, lett. a) della legge n. 120/2020 purché munita di apposita clausola risolutiva in caso di accertamento della carenza dei requisiti di ordine generale.</w:t>
      </w:r>
    </w:p>
    <w:p w14:paraId="5707890B" w14:textId="77777777" w:rsidR="000325E7" w:rsidRPr="000325E7" w:rsidRDefault="000325E7" w:rsidP="00760D74">
      <w:pPr>
        <w:pStyle w:val="Corpodeltesto"/>
        <w:spacing w:afterLines="120" w:after="288" w:line="240" w:lineRule="auto"/>
        <w:rPr>
          <w:lang w:val="it-IT"/>
        </w:rPr>
      </w:pPr>
    </w:p>
    <w:p w14:paraId="57214B6D" w14:textId="77777777" w:rsidR="000325E7" w:rsidRPr="000325E7" w:rsidRDefault="000325E7" w:rsidP="00760D74">
      <w:pPr>
        <w:pStyle w:val="Corpodeltesto"/>
        <w:spacing w:afterLines="120" w:after="288" w:line="240" w:lineRule="auto"/>
        <w:jc w:val="right"/>
        <w:rPr>
          <w:lang w:val="it-IT"/>
        </w:rPr>
      </w:pPr>
      <w:r w:rsidRPr="000325E7">
        <w:rPr>
          <w:lang w:val="it-IT"/>
        </w:rPr>
        <w:t>Il RUP</w:t>
      </w:r>
    </w:p>
    <w:p w14:paraId="4EA62614" w14:textId="46CF2126" w:rsidR="004A0592" w:rsidRDefault="000325E7" w:rsidP="00760D74">
      <w:pPr>
        <w:pStyle w:val="Corpodeltesto"/>
        <w:spacing w:afterLines="120" w:after="288" w:line="240" w:lineRule="auto"/>
        <w:jc w:val="right"/>
      </w:pPr>
      <w:r w:rsidRPr="000325E7">
        <w:rPr>
          <w:lang w:val="it-IT"/>
        </w:rPr>
        <w:t>(Nome COGNOME)</w:t>
      </w:r>
      <w:bookmarkStart w:id="0" w:name="_GoBack"/>
      <w:bookmarkEnd w:id="0"/>
    </w:p>
    <w:p w14:paraId="0F22E1A1" w14:textId="40DA0D61" w:rsidR="004A0592" w:rsidRPr="00C56763" w:rsidRDefault="004A0592" w:rsidP="00760D74">
      <w:pPr>
        <w:pStyle w:val="Corpodeltesto"/>
        <w:spacing w:afterLines="120" w:after="288" w:line="240" w:lineRule="auto"/>
        <w:rPr>
          <w:rStyle w:val="SubtleReference"/>
          <w:smallCaps w:val="0"/>
          <w:color w:val="000000"/>
        </w:rPr>
      </w:pPr>
    </w:p>
    <w:sectPr w:rsidR="004A0592" w:rsidRPr="00C56763" w:rsidSect="00E746A3">
      <w:headerReference w:type="default" r:id="rId7"/>
      <w:footerReference w:type="default" r:id="rId8"/>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91336" w14:textId="77777777" w:rsidR="0039459C" w:rsidRDefault="0039459C" w:rsidP="000151A3">
      <w:r>
        <w:separator/>
      </w:r>
    </w:p>
  </w:endnote>
  <w:endnote w:type="continuationSeparator" w:id="0">
    <w:p w14:paraId="0777ABBB" w14:textId="77777777" w:rsidR="0039459C" w:rsidRDefault="0039459C"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tillium Bd">
    <w:altName w:val="Calibri"/>
    <w:panose1 w:val="00000000000000000000"/>
    <w:charset w:val="4D"/>
    <w:family w:val="auto"/>
    <w:notTrueType/>
    <w:pitch w:val="variable"/>
    <w:sig w:usb0="00000007" w:usb1="00000001" w:usb2="00000000" w:usb3="00000000" w:csb0="00000093" w:csb1="00000000"/>
  </w:font>
  <w:font w:name="Titillium">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E3FF6" w14:textId="77777777" w:rsidR="0039459C" w:rsidRDefault="0039459C" w:rsidP="000151A3">
      <w:r>
        <w:separator/>
      </w:r>
    </w:p>
  </w:footnote>
  <w:footnote w:type="continuationSeparator" w:id="0">
    <w:p w14:paraId="784695C5" w14:textId="77777777" w:rsidR="0039459C" w:rsidRDefault="0039459C"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C45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FC45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FA6A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807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CB3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9627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141C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48DB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D6AB1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B0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D206A"/>
    <w:multiLevelType w:val="hybridMultilevel"/>
    <w:tmpl w:val="F11A1DE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325E7"/>
    <w:rsid w:val="000729B4"/>
    <w:rsid w:val="0011540A"/>
    <w:rsid w:val="00124132"/>
    <w:rsid w:val="001A1568"/>
    <w:rsid w:val="0022673E"/>
    <w:rsid w:val="00304991"/>
    <w:rsid w:val="00324FAA"/>
    <w:rsid w:val="0034506B"/>
    <w:rsid w:val="0039459C"/>
    <w:rsid w:val="003C535B"/>
    <w:rsid w:val="003E33E3"/>
    <w:rsid w:val="0045230C"/>
    <w:rsid w:val="004639B7"/>
    <w:rsid w:val="004A0592"/>
    <w:rsid w:val="004F0A8B"/>
    <w:rsid w:val="00562F13"/>
    <w:rsid w:val="0057151B"/>
    <w:rsid w:val="005D6064"/>
    <w:rsid w:val="00623D3E"/>
    <w:rsid w:val="006B0A83"/>
    <w:rsid w:val="007546D0"/>
    <w:rsid w:val="00755622"/>
    <w:rsid w:val="00760D74"/>
    <w:rsid w:val="007620A9"/>
    <w:rsid w:val="00764028"/>
    <w:rsid w:val="007D4F00"/>
    <w:rsid w:val="00821EFF"/>
    <w:rsid w:val="00863788"/>
    <w:rsid w:val="00876B76"/>
    <w:rsid w:val="00915412"/>
    <w:rsid w:val="009213C8"/>
    <w:rsid w:val="00931B68"/>
    <w:rsid w:val="009534FC"/>
    <w:rsid w:val="00977D2F"/>
    <w:rsid w:val="009E3FEE"/>
    <w:rsid w:val="009F2615"/>
    <w:rsid w:val="00A076AE"/>
    <w:rsid w:val="00AA1B90"/>
    <w:rsid w:val="00AC554D"/>
    <w:rsid w:val="00B014D9"/>
    <w:rsid w:val="00B0269C"/>
    <w:rsid w:val="00B7632C"/>
    <w:rsid w:val="00BC2443"/>
    <w:rsid w:val="00BE337A"/>
    <w:rsid w:val="00BF0311"/>
    <w:rsid w:val="00C56763"/>
    <w:rsid w:val="00C82057"/>
    <w:rsid w:val="00CA069B"/>
    <w:rsid w:val="00CA4624"/>
    <w:rsid w:val="00CC5666"/>
    <w:rsid w:val="00CE6E2E"/>
    <w:rsid w:val="00D164C1"/>
    <w:rsid w:val="00D659EB"/>
    <w:rsid w:val="00DB1B53"/>
    <w:rsid w:val="00E1768A"/>
    <w:rsid w:val="00E458D0"/>
    <w:rsid w:val="00E62E45"/>
    <w:rsid w:val="00E746A3"/>
    <w:rsid w:val="00EE2115"/>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uiPriority w:val="9"/>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iPriority w:val="9"/>
    <w:unhideWhenUsed/>
    <w:rsid w:val="00755622"/>
    <w:pPr>
      <w:keepNext/>
      <w:keepLines/>
      <w:spacing w:before="280" w:after="240"/>
      <w:outlineLvl w:val="2"/>
    </w:pPr>
    <w:rPr>
      <w:rFonts w:ascii="Times New Roman" w:eastAsiaTheme="majorEastAsia" w:hAnsi="Times New Roman" w:cstheme="majorBidi"/>
      <w:color w:val="2E74B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uiPriority w:val="9"/>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uiPriority w:val="9"/>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rsid w:val="00EE2115"/>
    <w:rPr>
      <w:b/>
      <w:bCs/>
    </w:rPr>
  </w:style>
  <w:style w:type="character" w:styleId="SubtleReference">
    <w:name w:val="Subtle Reference"/>
    <w:basedOn w:val="DefaultParagraphFont"/>
    <w:uiPriority w:val="31"/>
    <w:rsid w:val="00EE2115"/>
    <w:rPr>
      <w:smallCaps/>
      <w:color w:val="5A5A5A" w:themeColor="text1" w:themeTint="A5"/>
    </w:rPr>
  </w:style>
  <w:style w:type="paragraph" w:customStyle="1" w:styleId="Corpodeltesto">
    <w:name w:val="Corpo del testo"/>
    <w:basedOn w:val="Normal"/>
    <w:link w:val="CorpodeltestoChar"/>
    <w:qFormat/>
    <w:rsid w:val="00DB1B53"/>
    <w:pPr>
      <w:spacing w:before="0" w:after="0" w:line="360"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DB1B53"/>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846</Words>
  <Characters>4827</Characters>
  <DocSecurity>0</DocSecurity>
  <Lines>40</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2023-02-09T12:34:00Z</cp:lastPrinted>
  <dcterms:created xsi:type="dcterms:W3CDTF">2023-02-09T13:55:00Z</dcterms:created>
  <dcterms:modified xsi:type="dcterms:W3CDTF">2023-02-09T14:01:00Z</dcterms:modified>
</cp:coreProperties>
</file>